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b/>
          <w:bCs/>
          <w:sz w:val="28"/>
          <w:szCs w:val="28"/>
        </w:rPr>
      </w:pPr>
      <w:r>
        <w:rPr>
          <w:b/>
          <w:bCs/>
          <w:sz w:val="28"/>
          <w:szCs w:val="28"/>
        </w:rPr>
        <w:t>VINARIUM International Wine Contest a ajuns la ediția XXII ce are loc în perioada 22 - 25 mai 2025, la Ploiești</w:t>
      </w:r>
    </w:p>
    <w:p>
      <w:pPr>
        <w:pStyle w:val="Normal"/>
        <w:bidi w:val="0"/>
        <w:jc w:val="left"/>
        <w:rPr/>
      </w:pPr>
      <w:r>
        <w:rPr/>
      </w:r>
    </w:p>
    <w:p>
      <w:pPr>
        <w:pStyle w:val="Normal"/>
        <w:bidi w:val="0"/>
        <w:jc w:val="both"/>
        <w:rPr/>
      </w:pPr>
      <w:r>
        <w:rPr/>
        <w:t>Ajuns la ediția cu numarul XXII, VINARIUM International Wine Contest este cel mai important concurs internațional de vin din Europa Centrală și de Sud-Est.</w:t>
      </w:r>
    </w:p>
    <w:p>
      <w:pPr>
        <w:pStyle w:val="Normal"/>
        <w:bidi w:val="0"/>
        <w:jc w:val="both"/>
        <w:rPr/>
      </w:pPr>
      <w:r>
        <w:rPr/>
      </w:r>
    </w:p>
    <w:p>
      <w:pPr>
        <w:pStyle w:val="Normal"/>
        <w:bidi w:val="0"/>
        <w:jc w:val="both"/>
        <w:rPr/>
      </w:pPr>
      <w:r>
        <w:rPr/>
        <w:t>Acesta este organizat de</w:t>
      </w:r>
      <w:r>
        <w:rPr>
          <w:b/>
          <w:bCs/>
        </w:rPr>
        <w:t xml:space="preserve"> Asociația VINARIUM</w:t>
      </w:r>
      <w:r>
        <w:rPr/>
        <w:t xml:space="preserve"> (Institutul Vinului), în parteneriat cu </w:t>
      </w:r>
      <w:hyperlink r:id="rId2">
        <w:r>
          <w:rPr>
            <w:rStyle w:val="Hyperlink"/>
            <w:b/>
            <w:bCs/>
          </w:rPr>
          <w:t xml:space="preserve">ADAR </w:t>
        </w:r>
      </w:hyperlink>
      <w:r>
        <w:rPr>
          <w:b/>
          <w:bCs/>
        </w:rPr>
        <w:t>- Asociația Degustătorilor Autorizați din România</w:t>
      </w:r>
      <w:r>
        <w:rPr/>
        <w:t xml:space="preserve">, sub patronajul </w:t>
      </w:r>
      <w:hyperlink r:id="rId3">
        <w:r>
          <w:rPr>
            <w:rStyle w:val="Hyperlink"/>
            <w:b/>
            <w:bCs/>
          </w:rPr>
          <w:t>OIV</w:t>
        </w:r>
      </w:hyperlink>
      <w:r>
        <w:rPr>
          <w:b/>
          <w:bCs/>
        </w:rPr>
        <w:t xml:space="preserve"> - Organizația Internațională a Viei și Vinului</w:t>
      </w:r>
      <w:r>
        <w:rPr/>
        <w:t xml:space="preserve">  și </w:t>
      </w:r>
      <w:hyperlink r:id="rId4">
        <w:r>
          <w:rPr>
            <w:rStyle w:val="Hyperlink"/>
            <w:b/>
            <w:bCs/>
          </w:rPr>
          <w:t>VINOFED</w:t>
        </w:r>
      </w:hyperlink>
      <w:r>
        <w:rPr>
          <w:b/>
          <w:bCs/>
        </w:rPr>
        <w:t xml:space="preserve"> - Federația Internațională a Marilor Concursuri de Vinuri.</w:t>
      </w:r>
      <w:r>
        <w:rPr/>
        <w:t xml:space="preserve"> Începând cu 2020, </w:t>
      </w:r>
      <w:hyperlink r:id="rId5">
        <w:r>
          <w:rPr>
            <w:rStyle w:val="Hyperlink"/>
            <w:b/>
            <w:bCs/>
          </w:rPr>
          <w:t>FIJEV</w:t>
        </w:r>
      </w:hyperlink>
      <w:r>
        <w:rPr>
          <w:b/>
          <w:bCs/>
        </w:rPr>
        <w:t xml:space="preserve"> - Federația Internațională a Jurnaliștilor si Scriitorilor de Vin</w:t>
      </w:r>
      <w:r>
        <w:rPr/>
        <w:t xml:space="preserve"> a devenit Partener.</w:t>
      </w:r>
    </w:p>
    <w:p>
      <w:pPr>
        <w:pStyle w:val="Normal"/>
        <w:bidi w:val="0"/>
        <w:jc w:val="both"/>
        <w:rPr/>
      </w:pPr>
      <w:r>
        <w:rPr/>
      </w:r>
    </w:p>
    <w:p>
      <w:pPr>
        <w:pStyle w:val="Normal"/>
        <w:bidi w:val="0"/>
        <w:jc w:val="both"/>
        <w:rPr/>
      </w:pPr>
      <w:r>
        <w:rPr/>
        <w:t>Observatori oficiali prezenți la Ploiești pe perioada desfășurării concursului vor fi:</w:t>
      </w:r>
    </w:p>
    <w:p>
      <w:pPr>
        <w:pStyle w:val="Normal"/>
        <w:numPr>
          <w:ilvl w:val="0"/>
          <w:numId w:val="1"/>
        </w:numPr>
        <w:bidi w:val="0"/>
        <w:jc w:val="both"/>
        <w:rPr/>
      </w:pPr>
      <w:r>
        <w:rPr/>
        <w:t>Mr. Manuel CAPOTE, Spania, Membru in Consiliu Director al VINOFED</w:t>
      </w:r>
    </w:p>
    <w:p>
      <w:pPr>
        <w:pStyle w:val="Normal"/>
        <w:numPr>
          <w:ilvl w:val="0"/>
          <w:numId w:val="1"/>
        </w:numPr>
        <w:bidi w:val="0"/>
        <w:jc w:val="both"/>
        <w:rPr/>
      </w:pPr>
      <w:r>
        <w:rPr/>
        <w:t>Mr. Richard PFISTER, Elveţia, Observator OIV</w:t>
      </w:r>
    </w:p>
    <w:p>
      <w:pPr>
        <w:pStyle w:val="Normal"/>
        <w:numPr>
          <w:ilvl w:val="0"/>
          <w:numId w:val="1"/>
        </w:numPr>
        <w:bidi w:val="0"/>
        <w:jc w:val="both"/>
        <w:rPr/>
      </w:pPr>
      <w:r>
        <w:rPr/>
        <w:t>Mrs. Janna RIJPMA MEPPELINK, Țările de Jos , Vice-Președinte  FIJEV</w:t>
      </w:r>
    </w:p>
    <w:p>
      <w:pPr>
        <w:pStyle w:val="Normal"/>
        <w:bidi w:val="0"/>
        <w:jc w:val="both"/>
        <w:rPr/>
      </w:pPr>
      <w:r>
        <w:rPr/>
      </w:r>
    </w:p>
    <w:p>
      <w:pPr>
        <w:pStyle w:val="Normal"/>
        <w:bidi w:val="0"/>
        <w:jc w:val="both"/>
        <w:rPr/>
      </w:pPr>
      <w:r>
        <w:rPr/>
        <w:t>Sunt așteptate în concurs peste 1.300 de probe (vinuri și distilate de origine viti-vinicolă) din peste 26 de țări.</w:t>
      </w:r>
    </w:p>
    <w:p>
      <w:pPr>
        <w:pStyle w:val="Normal"/>
        <w:bidi w:val="0"/>
        <w:jc w:val="left"/>
        <w:rPr/>
      </w:pPr>
      <w:r>
        <w:rPr/>
      </w:r>
    </w:p>
    <w:p>
      <w:pPr>
        <w:pStyle w:val="Normal"/>
        <w:bidi w:val="0"/>
        <w:jc w:val="both"/>
        <w:rPr/>
      </w:pPr>
      <w:r>
        <w:rPr/>
        <w:t>Jurizarea se va desfășura cu 8 comisii a câte 5 judecători/comisie – dintre care 3 sunt străini, iar 2 aparțin țării organizatoare. Fiecare comisie este condusă de câte un Președinte. Până în acest moment și-au anunțat prezența judecători din 20 țări.</w:t>
      </w:r>
    </w:p>
    <w:p>
      <w:pPr>
        <w:pStyle w:val="Normal"/>
        <w:bidi w:val="0"/>
        <w:jc w:val="both"/>
        <w:rPr/>
      </w:pPr>
      <w:r>
        <w:rPr/>
      </w:r>
    </w:p>
    <w:p>
      <w:pPr>
        <w:pStyle w:val="Normal"/>
        <w:bidi w:val="0"/>
        <w:jc w:val="both"/>
        <w:rPr/>
      </w:pPr>
      <w:r>
        <w:rPr/>
        <w:t>Juriul este format din specialişti cu experienţă, având grade înalte de calificare – oenologi, degustători autorizaţi ADAR, Master of Wine, doctori în enologie, licențiați WSET. Parte dintre judecători sunt şi comunicatori din zona de vin.</w:t>
      </w:r>
    </w:p>
    <w:p>
      <w:pPr>
        <w:pStyle w:val="Normal"/>
        <w:bidi w:val="0"/>
        <w:jc w:val="both"/>
        <w:rPr/>
      </w:pPr>
      <w:r>
        <w:rPr/>
      </w:r>
    </w:p>
    <w:p>
      <w:pPr>
        <w:pStyle w:val="Normal"/>
        <w:bidi w:val="0"/>
        <w:jc w:val="both"/>
        <w:rPr/>
      </w:pPr>
      <w:r>
        <w:rPr/>
        <w:t>Lista judecători</w:t>
      </w:r>
      <w:r>
        <w:rPr/>
        <w:t>lor</w:t>
      </w:r>
      <w:r>
        <w:rPr/>
        <w:t xml:space="preserve"> VINARIUM 2025 o găsiți aici </w:t>
      </w:r>
      <w:hyperlink r:id="rId6">
        <w:r>
          <w:rPr>
            <w:rStyle w:val="Hyperlink"/>
          </w:rPr>
          <w:t>https://www.iwcb.ro/juriu-2025/</w:t>
        </w:r>
      </w:hyperlink>
      <w:r>
        <w:rPr/>
        <w:t xml:space="preserve"> </w:t>
      </w:r>
    </w:p>
    <w:p>
      <w:pPr>
        <w:pStyle w:val="Normal"/>
        <w:bidi w:val="0"/>
        <w:jc w:val="both"/>
        <w:rPr/>
      </w:pPr>
      <w:r>
        <w:rPr/>
      </w:r>
    </w:p>
    <w:p>
      <w:pPr>
        <w:pStyle w:val="Normal"/>
        <w:bidi w:val="0"/>
        <w:jc w:val="both"/>
        <w:rPr/>
      </w:pPr>
      <w:r>
        <w:rPr/>
        <w:t>Conform Regulamentului OIV, doar 30% din probele intrate în concurs pot obţine o medalie.</w:t>
      </w:r>
    </w:p>
    <w:p>
      <w:pPr>
        <w:pStyle w:val="Normal"/>
        <w:bidi w:val="0"/>
        <w:jc w:val="left"/>
        <w:rPr/>
      </w:pPr>
      <w:r>
        <w:rPr/>
      </w:r>
    </w:p>
    <w:p>
      <w:pPr>
        <w:pStyle w:val="Normal"/>
        <w:bidi w:val="0"/>
        <w:jc w:val="left"/>
        <w:rPr/>
      </w:pPr>
      <w:r>
        <w:rPr/>
        <w:t>Punctajele pentru medalii sunt următoarele:</w:t>
      </w:r>
    </w:p>
    <w:p>
      <w:pPr>
        <w:pStyle w:val="Normal"/>
        <w:numPr>
          <w:ilvl w:val="0"/>
          <w:numId w:val="3"/>
        </w:numPr>
        <w:bidi w:val="0"/>
        <w:jc w:val="left"/>
        <w:rPr/>
      </w:pPr>
      <w:r>
        <w:rPr/>
        <w:t>Marea Medalie de Aur (93-100 puncte)</w:t>
      </w:r>
    </w:p>
    <w:p>
      <w:pPr>
        <w:pStyle w:val="Normal"/>
        <w:numPr>
          <w:ilvl w:val="0"/>
          <w:numId w:val="3"/>
        </w:numPr>
        <w:bidi w:val="0"/>
        <w:jc w:val="left"/>
        <w:rPr/>
      </w:pPr>
      <w:r>
        <w:rPr/>
        <w:t>Medalia de Aur (89-92,9 puncte)</w:t>
      </w:r>
    </w:p>
    <w:p>
      <w:pPr>
        <w:pStyle w:val="Normal"/>
        <w:numPr>
          <w:ilvl w:val="0"/>
          <w:numId w:val="3"/>
        </w:numPr>
        <w:bidi w:val="0"/>
        <w:jc w:val="left"/>
        <w:rPr/>
      </w:pPr>
      <w:r>
        <w:rPr/>
        <w:t xml:space="preserve">Medalia de Argint (85-88,9 </w:t>
      </w:r>
      <w:r>
        <w:rPr/>
        <w:t>puncte</w:t>
      </w:r>
      <w:r>
        <w:rPr/>
        <w:t>)</w:t>
      </w:r>
    </w:p>
    <w:p>
      <w:pPr>
        <w:pStyle w:val="Normal"/>
        <w:bidi w:val="0"/>
        <w:jc w:val="left"/>
        <w:rPr/>
      </w:pPr>
      <w:r>
        <w:rPr/>
      </w:r>
    </w:p>
    <w:p>
      <w:pPr>
        <w:pStyle w:val="Normal"/>
        <w:bidi w:val="0"/>
        <w:jc w:val="both"/>
        <w:rPr/>
      </w:pPr>
      <w:r>
        <w:rPr/>
        <w:t>Pe lângă Medaliile de Aur, Argint și Mari Medalii de Aur, vor fi acordate următoarele premii speciale:</w:t>
      </w:r>
    </w:p>
    <w:p>
      <w:pPr>
        <w:pStyle w:val="Normal"/>
        <w:numPr>
          <w:ilvl w:val="0"/>
          <w:numId w:val="2"/>
        </w:numPr>
        <w:bidi w:val="0"/>
        <w:jc w:val="both"/>
        <w:rPr/>
      </w:pPr>
      <w:r>
        <w:rPr>
          <w:b/>
          <w:bCs/>
        </w:rPr>
        <w:t xml:space="preserve">VINOFED </w:t>
      </w:r>
      <w:r>
        <w:rPr/>
        <w:t>va acorda premii pentru vinurile seci care au obţinut cele mai mari punctaje în competiţie, în categoriile: vinuri albe, vinuri rosé, vinuri roşii și vinuri spumante.</w:t>
      </w:r>
    </w:p>
    <w:p>
      <w:pPr>
        <w:pStyle w:val="Normal"/>
        <w:numPr>
          <w:ilvl w:val="0"/>
          <w:numId w:val="2"/>
        </w:numPr>
        <w:bidi w:val="0"/>
        <w:jc w:val="both"/>
        <w:rPr/>
      </w:pPr>
      <w:r>
        <w:rPr>
          <w:b/>
          <w:bCs/>
        </w:rPr>
        <w:t xml:space="preserve">FIJEV </w:t>
      </w:r>
      <w:r>
        <w:rPr/>
        <w:t>va acorda premii speciale pentru vinurile româneşti cu punctajele cele mai mari, vinuri care au în componenţă soiuri româneşti sau sunt cupaje în care soiurile româneşti reprezintă minimum 50%.</w:t>
      </w:r>
    </w:p>
    <w:p>
      <w:pPr>
        <w:pStyle w:val="Normal"/>
        <w:bidi w:val="0"/>
        <w:jc w:val="both"/>
        <w:rPr/>
      </w:pPr>
      <w:r>
        <w:rPr/>
      </w:r>
    </w:p>
    <w:p>
      <w:pPr>
        <w:pStyle w:val="Normal"/>
        <w:bidi w:val="0"/>
        <w:jc w:val="both"/>
        <w:rPr>
          <w:b/>
          <w:bCs/>
        </w:rPr>
      </w:pPr>
      <w:r>
        <w:rPr>
          <w:b/>
          <w:bCs/>
        </w:rPr>
        <w:t>Premiile IPPU Packaging &amp; Kurz Romania</w:t>
      </w:r>
    </w:p>
    <w:p>
      <w:pPr>
        <w:pStyle w:val="Normal"/>
        <w:bidi w:val="0"/>
        <w:jc w:val="both"/>
        <w:rPr/>
      </w:pPr>
      <w:r>
        <w:rPr/>
      </w:r>
    </w:p>
    <w:p>
      <w:pPr>
        <w:pStyle w:val="Normal"/>
        <w:bidi w:val="0"/>
        <w:jc w:val="both"/>
        <w:rPr/>
      </w:pPr>
      <w:r>
        <w:rPr/>
        <w:t xml:space="preserve">Juriul VINARIUM va face o selecție a celor mai bune 3 prezentări vizuale – ansamblu, packaging &amp; labeling – în termenii esteticii, susținerii mesajului enologic, personalității cramei, plus maniera de realizare. </w:t>
      </w:r>
      <w:hyperlink r:id="rId7">
        <w:r>
          <w:rPr>
            <w:rStyle w:val="Hyperlink"/>
            <w:b/>
            <w:bCs/>
          </w:rPr>
          <w:t>IPPU Packaging</w:t>
        </w:r>
      </w:hyperlink>
      <w:r>
        <w:rPr/>
        <w:t xml:space="preserve"> împreună cu </w:t>
      </w:r>
      <w:hyperlink r:id="rId8">
        <w:r>
          <w:rPr>
            <w:rStyle w:val="Hyperlink"/>
            <w:b/>
            <w:bCs/>
          </w:rPr>
          <w:t>KURZ Romania</w:t>
        </w:r>
      </w:hyperlink>
      <w:r>
        <w:rPr/>
        <w:t xml:space="preserve"> pun la dispoziție trei premii ce includ producția unui tiraj de 5000 de seturi de etichete (față și verso), realizate cu măiestrie și profesionalism de către echipele IPPU Packaging și KURZ Romania.</w:t>
      </w:r>
    </w:p>
    <w:p>
      <w:pPr>
        <w:pStyle w:val="Normal"/>
        <w:bidi w:val="0"/>
        <w:jc w:val="left"/>
        <w:rPr/>
      </w:pPr>
      <w:r>
        <w:rPr/>
      </w:r>
    </w:p>
    <w:p>
      <w:pPr>
        <w:pStyle w:val="Normal"/>
        <w:bidi w:val="0"/>
        <w:jc w:val="left"/>
        <w:rPr>
          <w:b/>
          <w:bCs/>
        </w:rPr>
      </w:pPr>
      <w:r>
        <w:rPr>
          <w:b/>
          <w:bCs/>
        </w:rPr>
        <w:t>Premiile Importatorilor</w:t>
      </w:r>
    </w:p>
    <w:p>
      <w:pPr>
        <w:pStyle w:val="Normal"/>
        <w:bidi w:val="0"/>
        <w:jc w:val="left"/>
        <w:rPr/>
      </w:pPr>
      <w:r>
        <w:rPr/>
      </w:r>
    </w:p>
    <w:p>
      <w:pPr>
        <w:pStyle w:val="Normal"/>
        <w:bidi w:val="0"/>
        <w:jc w:val="both"/>
        <w:rPr/>
      </w:pPr>
      <w:r>
        <w:rPr/>
        <w:t>Pentru a crește potențialul de business al vinurilor de import medaliate la VINARIUM, VINARIUM &amp; vinul.ro organizează (post-competiție) un eveniment de (re)cunoaștere a acestor vinuri de către importatorii din România. Vor fi acordate Premiile Importatorilor. Vinurile aflate în căutarea unui importator vor avea oportunitatea de a fi descoperite de selecționerii români pentru piața locală care vor face cunoștință cu vinurile, medaliile, prețurile si packaging-ul acestora și vor avea la dispoziție datele de contact ale producătorilor.</w:t>
      </w:r>
    </w:p>
    <w:p>
      <w:pPr>
        <w:pStyle w:val="Normal"/>
        <w:bidi w:val="0"/>
        <w:jc w:val="both"/>
        <w:rPr/>
      </w:pPr>
      <w:r>
        <w:rPr/>
      </w:r>
    </w:p>
    <w:p>
      <w:pPr>
        <w:pStyle w:val="Normal"/>
        <w:bidi w:val="0"/>
        <w:jc w:val="both"/>
        <w:rPr/>
      </w:pPr>
      <w:r>
        <w:rPr>
          <w:b/>
          <w:bCs/>
        </w:rPr>
        <w:t xml:space="preserve">Rezultatele VINARIUM 2025 </w:t>
      </w:r>
      <w:r>
        <w:rPr>
          <w:b w:val="false"/>
          <w:bCs w:val="false"/>
        </w:rPr>
        <w:t xml:space="preserve">vor fi afișate online pe </w:t>
      </w:r>
      <w:r>
        <w:rPr>
          <w:b/>
          <w:bCs/>
        </w:rPr>
        <w:t xml:space="preserve">site-ul oficial al concursului </w:t>
      </w:r>
      <w:hyperlink r:id="rId9">
        <w:r>
          <w:rPr>
            <w:rStyle w:val="Hyperlink"/>
            <w:b/>
            <w:bCs/>
          </w:rPr>
          <w:t>www.iwcb.ro</w:t>
        </w:r>
      </w:hyperlink>
      <w:r>
        <w:rPr>
          <w:b/>
          <w:bCs/>
        </w:rPr>
        <w:t xml:space="preserve"> </w:t>
      </w:r>
      <w:r>
        <w:rPr>
          <w:b w:val="false"/>
          <w:bCs w:val="false"/>
        </w:rPr>
        <w:t>în data de</w:t>
      </w:r>
      <w:r>
        <w:rPr>
          <w:b/>
          <w:bCs/>
        </w:rPr>
        <w:t xml:space="preserve"> 30 mai 2025.</w:t>
      </w:r>
    </w:p>
    <w:p>
      <w:pPr>
        <w:pStyle w:val="Normal"/>
        <w:bidi w:val="0"/>
        <w:jc w:val="both"/>
        <w:rPr/>
      </w:pPr>
      <w:r>
        <w:rPr/>
      </w:r>
    </w:p>
    <w:p>
      <w:pPr>
        <w:pStyle w:val="Normal"/>
        <w:bidi w:val="0"/>
        <w:jc w:val="both"/>
        <w:rPr>
          <w:i/>
          <w:i/>
          <w:iCs/>
        </w:rPr>
      </w:pPr>
      <w:r>
        <w:rPr>
          <w:i/>
          <w:iCs/>
        </w:rPr>
        <w:t>“</w:t>
      </w:r>
      <w:r>
        <w:rPr>
          <w:i/>
          <w:iCs/>
        </w:rPr>
        <w:t>VINARIUM pune în lumină o resursă care poate ajuta România.</w:t>
      </w:r>
    </w:p>
    <w:p>
      <w:pPr>
        <w:pStyle w:val="Normal"/>
        <w:bidi w:val="0"/>
        <w:jc w:val="both"/>
        <w:rPr>
          <w:i/>
          <w:i/>
          <w:iCs/>
        </w:rPr>
      </w:pPr>
      <w:r>
        <w:rPr>
          <w:i/>
          <w:iCs/>
        </w:rPr>
        <w:t>VINUL înseamnă și identitate și passepartout cultural, istorie. Înseamnă bunăstare și prin enoturism, enofarmaceutice sau enocosmetice.</w:t>
      </w:r>
    </w:p>
    <w:p>
      <w:pPr>
        <w:pStyle w:val="Normal"/>
        <w:bidi w:val="0"/>
        <w:jc w:val="both"/>
        <w:rPr>
          <w:i/>
          <w:i/>
          <w:iCs/>
        </w:rPr>
      </w:pPr>
      <w:r>
        <w:rPr>
          <w:i/>
          <w:iCs/>
        </w:rPr>
        <w:t>Suntem îndemnați să împărțim obsesiv “prea puțin”, când noi am avea toate șansele să împărtășim binele din plin (!)”</w:t>
      </w:r>
    </w:p>
    <w:p>
      <w:pPr>
        <w:pStyle w:val="Normal"/>
        <w:bidi w:val="0"/>
        <w:jc w:val="left"/>
        <w:rPr/>
      </w:pPr>
      <w:r>
        <w:rPr/>
      </w:r>
    </w:p>
    <w:p>
      <w:pPr>
        <w:pStyle w:val="Normal"/>
        <w:bidi w:val="0"/>
        <w:jc w:val="left"/>
        <w:rPr>
          <w:b/>
          <w:bCs/>
        </w:rPr>
      </w:pPr>
      <w:r>
        <w:rPr>
          <w:b/>
          <w:bCs/>
        </w:rPr>
        <w:t>Cătălin Păduraru, Președinte VINARIUM</w:t>
      </w:r>
    </w:p>
    <w:p>
      <w:pPr>
        <w:pStyle w:val="Normal"/>
        <w:bidi w:val="0"/>
        <w:jc w:val="left"/>
        <w:rPr>
          <w:b/>
          <w:bCs/>
        </w:rPr>
      </w:pPr>
      <w:r>
        <w:rPr>
          <w:b/>
          <w:bCs/>
        </w:rPr>
      </w:r>
    </w:p>
    <w:p>
      <w:pPr>
        <w:pStyle w:val="Normal"/>
        <w:bidi w:val="0"/>
        <w:jc w:val="left"/>
        <w:rPr/>
      </w:pPr>
      <w:r>
        <w:rPr>
          <w:b/>
          <w:bCs/>
        </w:rPr>
        <w:t xml:space="preserve">Partener Principal: </w:t>
      </w:r>
      <w:hyperlink r:id="rId10">
        <w:r>
          <w:rPr>
            <w:rStyle w:val="Hyperlink"/>
          </w:rPr>
          <w:t>Corteva</w:t>
        </w:r>
      </w:hyperlink>
    </w:p>
    <w:p>
      <w:pPr>
        <w:pStyle w:val="Normal"/>
        <w:bidi w:val="0"/>
        <w:jc w:val="left"/>
        <w:rPr/>
      </w:pPr>
      <w:r>
        <w:rPr/>
      </w:r>
    </w:p>
    <w:p>
      <w:pPr>
        <w:pStyle w:val="Normal"/>
        <w:bidi w:val="0"/>
        <w:jc w:val="left"/>
        <w:rPr/>
      </w:pPr>
      <w:r>
        <w:rPr>
          <w:b/>
          <w:bCs/>
        </w:rPr>
        <w:t xml:space="preserve">Parteneri 2025: </w:t>
      </w:r>
      <w:hyperlink r:id="rId11">
        <w:r>
          <w:rPr>
            <w:rStyle w:val="Hyperlink"/>
          </w:rPr>
          <w:t>Smurfit Webstrock</w:t>
        </w:r>
      </w:hyperlink>
      <w:r>
        <w:rPr/>
        <w:t xml:space="preserve">, </w:t>
      </w:r>
      <w:hyperlink r:id="rId12">
        <w:r>
          <w:rPr>
            <w:rStyle w:val="Hyperlink"/>
          </w:rPr>
          <w:t>Aqua Carpatica</w:t>
        </w:r>
      </w:hyperlink>
      <w:r>
        <w:rPr/>
        <w:t xml:space="preserve">, </w:t>
      </w:r>
      <w:hyperlink r:id="rId13">
        <w:r>
          <w:rPr>
            <w:rStyle w:val="Hyperlink"/>
          </w:rPr>
          <w:t>Agri Alianta</w:t>
        </w:r>
      </w:hyperlink>
      <w:r>
        <w:rPr/>
        <w:t xml:space="preserve">, </w:t>
      </w:r>
      <w:hyperlink r:id="rId14">
        <w:r>
          <w:rPr>
            <w:rStyle w:val="Hyperlink"/>
          </w:rPr>
          <w:t>IPPU</w:t>
        </w:r>
      </w:hyperlink>
      <w:r>
        <w:rPr/>
        <w:t xml:space="preserve">, </w:t>
      </w:r>
      <w:hyperlink r:id="rId15">
        <w:r>
          <w:rPr>
            <w:rStyle w:val="Hyperlink"/>
          </w:rPr>
          <w:t>La Mama,</w:t>
        </w:r>
      </w:hyperlink>
      <w:r>
        <w:rPr/>
        <w:t xml:space="preserve"> </w:t>
      </w:r>
      <w:hyperlink r:id="rId16">
        <w:r>
          <w:rPr>
            <w:rStyle w:val="Hyperlink"/>
          </w:rPr>
          <w:t>Constantin Photography</w:t>
        </w:r>
      </w:hyperlink>
      <w:r>
        <w:rPr/>
        <w:t xml:space="preserve">, </w:t>
      </w:r>
      <w:hyperlink r:id="rId17">
        <w:r>
          <w:rPr>
            <w:rStyle w:val="Hyperlink"/>
          </w:rPr>
          <w:t>Creative Impact</w:t>
        </w:r>
      </w:hyperlink>
      <w:r>
        <w:rPr/>
        <w:t xml:space="preserve">, </w:t>
      </w:r>
      <w:hyperlink r:id="rId18">
        <w:r>
          <w:rPr>
            <w:rStyle w:val="Hyperlink"/>
          </w:rPr>
          <w:t>Master Graphic Media</w:t>
        </w:r>
      </w:hyperlink>
      <w:r>
        <w:rPr/>
        <w:t xml:space="preserve">, </w:t>
      </w:r>
      <w:hyperlink r:id="rId19">
        <w:r>
          <w:rPr>
            <w:rStyle w:val="Hyperlink"/>
          </w:rPr>
          <w:t>Stolzle Lausitz</w:t>
        </w:r>
      </w:hyperlink>
      <w:r>
        <w:rPr/>
        <w:t xml:space="preserve">, </w:t>
      </w:r>
      <w:hyperlink r:id="rId20">
        <w:r>
          <w:rPr>
            <w:rStyle w:val="Hyperlink"/>
          </w:rPr>
          <w:t>Sentia</w:t>
        </w:r>
      </w:hyperlink>
      <w:r>
        <w:rPr/>
        <w:t xml:space="preserve">, </w:t>
      </w:r>
      <w:hyperlink r:id="rId21">
        <w:r>
          <w:rPr>
            <w:rStyle w:val="Hyperlink"/>
          </w:rPr>
          <w:t>Business Grow Up</w:t>
        </w:r>
      </w:hyperlink>
      <w:r>
        <w:rPr/>
        <w:t xml:space="preserve">, </w:t>
      </w:r>
      <w:hyperlink r:id="rId22">
        <w:r>
          <w:rPr>
            <w:rStyle w:val="Hyperlink"/>
          </w:rPr>
          <w:t>OEVE</w:t>
        </w:r>
      </w:hyperlink>
      <w:r>
        <w:rPr/>
        <w:t xml:space="preserve">, </w:t>
      </w:r>
      <w:hyperlink r:id="rId23">
        <w:r>
          <w:rPr>
            <w:rStyle w:val="Hyperlink"/>
          </w:rPr>
          <w:t>Enomatic</w:t>
        </w:r>
      </w:hyperlink>
    </w:p>
    <w:p>
      <w:pPr>
        <w:pStyle w:val="Normal"/>
        <w:bidi w:val="0"/>
        <w:jc w:val="left"/>
        <w:rPr/>
      </w:pPr>
      <w:r>
        <w:rPr/>
      </w:r>
    </w:p>
    <w:p>
      <w:pPr>
        <w:pStyle w:val="Normal"/>
        <w:bidi w:val="0"/>
        <w:jc w:val="left"/>
        <w:rPr/>
      </w:pPr>
      <w:r>
        <w:rPr>
          <w:b/>
          <w:bCs/>
        </w:rPr>
        <w:t>Partener de mobilitate:</w:t>
      </w:r>
      <w:r>
        <w:rPr/>
        <w:t xml:space="preserve"> </w:t>
      </w:r>
      <w:hyperlink r:id="rId24">
        <w:r>
          <w:rPr>
            <w:rStyle w:val="Hyperlink"/>
          </w:rPr>
          <w:t>Suzuki</w:t>
        </w:r>
      </w:hyperlink>
    </w:p>
    <w:p>
      <w:pPr>
        <w:pStyle w:val="Normal"/>
        <w:bidi w:val="0"/>
        <w:jc w:val="left"/>
        <w:rPr/>
      </w:pPr>
      <w:r>
        <w:rPr/>
      </w:r>
    </w:p>
    <w:p>
      <w:pPr>
        <w:pStyle w:val="Normal"/>
        <w:bidi w:val="0"/>
        <w:jc w:val="left"/>
        <w:rPr>
          <w:b/>
          <w:bCs/>
        </w:rPr>
      </w:pPr>
      <w:r>
        <w:rPr>
          <w:b/>
          <w:bCs/>
        </w:rPr>
        <w:t xml:space="preserve">Parteneri media: </w:t>
      </w:r>
      <w:hyperlink r:id="rId25">
        <w:r>
          <w:rPr>
            <w:rStyle w:val="Hyperlink"/>
            <w:b w:val="false"/>
            <w:bCs w:val="false"/>
          </w:rPr>
          <w:t>Vinul.ro</w:t>
        </w:r>
      </w:hyperlink>
      <w:r>
        <w:rPr>
          <w:b w:val="false"/>
          <w:bCs w:val="false"/>
        </w:rPr>
        <w:t xml:space="preserve">, </w:t>
      </w:r>
      <w:hyperlink r:id="rId26">
        <w:r>
          <w:rPr>
            <w:rStyle w:val="Hyperlink"/>
            <w:b w:val="false"/>
            <w:bCs w:val="false"/>
          </w:rPr>
          <w:t>Revista Fermierului</w:t>
        </w:r>
      </w:hyperlink>
      <w:r>
        <w:rPr>
          <w:b w:val="false"/>
          <w:bCs w:val="false"/>
        </w:rPr>
        <w:t xml:space="preserve">, </w:t>
      </w:r>
      <w:hyperlink r:id="rId27">
        <w:r>
          <w:rPr>
            <w:rStyle w:val="Hyperlink"/>
            <w:b w:val="false"/>
            <w:bCs w:val="false"/>
          </w:rPr>
          <w:t>Wine Searcher</w:t>
        </w:r>
      </w:hyperlink>
      <w:r>
        <w:rPr>
          <w:b w:val="false"/>
          <w:bCs w:val="false"/>
        </w:rPr>
        <w:t xml:space="preserve">, </w:t>
      </w:r>
      <w:hyperlink r:id="rId28">
        <w:r>
          <w:rPr>
            <w:rStyle w:val="Hyperlink"/>
            <w:b w:val="false"/>
            <w:bCs w:val="false"/>
          </w:rPr>
          <w:t>Fijev</w:t>
        </w:r>
      </w:hyperlink>
      <w:r>
        <w:rPr>
          <w:b w:val="false"/>
          <w:bCs w:val="false"/>
        </w:rPr>
        <w:t xml:space="preserve">, </w:t>
      </w:r>
      <w:hyperlink r:id="rId29">
        <w:r>
          <w:rPr>
            <w:rStyle w:val="Hyperlink"/>
            <w:b w:val="false"/>
            <w:bCs w:val="false"/>
          </w:rPr>
          <w:t>Winesday</w:t>
        </w:r>
      </w:hyperlink>
    </w:p>
    <w:p>
      <w:pPr>
        <w:pStyle w:val="Normal"/>
        <w:bidi w:val="0"/>
        <w:jc w:val="left"/>
        <w:rPr>
          <w:rStyle w:val="Hyperlink"/>
          <w:b/>
          <w:bCs/>
        </w:rPr>
      </w:pPr>
      <w:r>
        <w:rPr>
          <w:b/>
          <w:bCs/>
        </w:rPr>
      </w:r>
    </w:p>
    <w:p>
      <w:pPr>
        <w:pStyle w:val="Normal"/>
        <w:bidi w:val="0"/>
        <w:jc w:val="left"/>
        <w:rPr>
          <w:b/>
          <w:bCs/>
        </w:rPr>
      </w:pPr>
      <w:r>
        <w:rPr>
          <w:b/>
          <w:bCs/>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character" w:styleId="Hyperlink">
    <w:name w:val="Hyperlink"/>
    <w:rPr>
      <w:color w:val="000080"/>
      <w:u w:val="single"/>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dar.ro/" TargetMode="External"/><Relationship Id="rId3" Type="http://schemas.openxmlformats.org/officeDocument/2006/relationships/hyperlink" Target="https://www.oiv.int/" TargetMode="External"/><Relationship Id="rId4" Type="http://schemas.openxmlformats.org/officeDocument/2006/relationships/hyperlink" Target="https://www.vinofed.com/" TargetMode="External"/><Relationship Id="rId5" Type="http://schemas.openxmlformats.org/officeDocument/2006/relationships/hyperlink" Target="https://www.fijev.org/page/1175528-la-federation-the-federation" TargetMode="External"/><Relationship Id="rId6" Type="http://schemas.openxmlformats.org/officeDocument/2006/relationships/hyperlink" Target="https://www.iwcb.ro/juriu-2025/" TargetMode="External"/><Relationship Id="rId7" Type="http://schemas.openxmlformats.org/officeDocument/2006/relationships/hyperlink" Target="https://www.ippu.ro/" TargetMode="External"/><Relationship Id="rId8" Type="http://schemas.openxmlformats.org/officeDocument/2006/relationships/hyperlink" Target="https://www.kurz.hu/ro/" TargetMode="External"/><Relationship Id="rId9" Type="http://schemas.openxmlformats.org/officeDocument/2006/relationships/hyperlink" Target="https://www.iwcb.ro/" TargetMode="External"/><Relationship Id="rId10" Type="http://schemas.openxmlformats.org/officeDocument/2006/relationships/hyperlink" Target="https://www.corteva.ro/" TargetMode="External"/><Relationship Id="rId11" Type="http://schemas.openxmlformats.org/officeDocument/2006/relationships/hyperlink" Target="https://www.smurfitwestrock.com/" TargetMode="External"/><Relationship Id="rId12" Type="http://schemas.openxmlformats.org/officeDocument/2006/relationships/hyperlink" Target="https://aquacarpatica.ro/" TargetMode="External"/><Relationship Id="rId13" Type="http://schemas.openxmlformats.org/officeDocument/2006/relationships/hyperlink" Target="https://agrialianta.com/" TargetMode="External"/><Relationship Id="rId14" Type="http://schemas.openxmlformats.org/officeDocument/2006/relationships/hyperlink" Target="https://www.ippu.ro/" TargetMode="External"/><Relationship Id="rId15" Type="http://schemas.openxmlformats.org/officeDocument/2006/relationships/hyperlink" Target="https://lamama.ro/" TargetMode="External"/><Relationship Id="rId16" Type="http://schemas.openxmlformats.org/officeDocument/2006/relationships/hyperlink" Target="https://www.constantinphotography.ro/" TargetMode="External"/><Relationship Id="rId17" Type="http://schemas.openxmlformats.org/officeDocument/2006/relationships/hyperlink" Target="https://ctcreativeimpact.com/" TargetMode="External"/><Relationship Id="rId18" Type="http://schemas.openxmlformats.org/officeDocument/2006/relationships/hyperlink" Target="https://www.mgm.ro/" TargetMode="External"/><Relationship Id="rId19" Type="http://schemas.openxmlformats.org/officeDocument/2006/relationships/hyperlink" Target="https://www.gastrotech.ro/" TargetMode="External"/><Relationship Id="rId20" Type="http://schemas.openxmlformats.org/officeDocument/2006/relationships/hyperlink" Target="https://sentiaanalysis.com/" TargetMode="External"/><Relationship Id="rId21" Type="http://schemas.openxmlformats.org/officeDocument/2006/relationships/hyperlink" Target="https://businessgrowup.ro/index.php" TargetMode="External"/><Relationship Id="rId22" Type="http://schemas.openxmlformats.org/officeDocument/2006/relationships/hyperlink" Target="https://oeve.ro/" TargetMode="External"/><Relationship Id="rId23" Type="http://schemas.openxmlformats.org/officeDocument/2006/relationships/hyperlink" Target="https://www.enomatic.ro/" TargetMode="External"/><Relationship Id="rId24" Type="http://schemas.openxmlformats.org/officeDocument/2006/relationships/hyperlink" Target="https://suzuki.ro/" TargetMode="External"/><Relationship Id="rId25" Type="http://schemas.openxmlformats.org/officeDocument/2006/relationships/hyperlink" Target="https://vinul.ro/" TargetMode="External"/><Relationship Id="rId26" Type="http://schemas.openxmlformats.org/officeDocument/2006/relationships/hyperlink" Target="https://www.revistafermierului.ro/" TargetMode="External"/><Relationship Id="rId27" Type="http://schemas.openxmlformats.org/officeDocument/2006/relationships/hyperlink" Target="https://www.wine-searcher.com/awards-113-vinarium+international+wine+contest/101" TargetMode="External"/><Relationship Id="rId28" Type="http://schemas.openxmlformats.org/officeDocument/2006/relationships/hyperlink" Target="https://www.fijev.org/page/1175528-la-federation-the-federation" TargetMode="External"/><Relationship Id="rId29" Type="http://schemas.openxmlformats.org/officeDocument/2006/relationships/hyperlink" Target="https://www.winesday.ro/" TargetMode="External"/><Relationship Id="rId30" Type="http://schemas.openxmlformats.org/officeDocument/2006/relationships/numbering" Target="numbering.xml"/><Relationship Id="rId31" Type="http://schemas.openxmlformats.org/officeDocument/2006/relationships/fontTable" Target="fontTable.xml"/><Relationship Id="rId32" Type="http://schemas.openxmlformats.org/officeDocument/2006/relationships/settings" Target="settings.xml"/><Relationship Id="rId3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21</TotalTime>
  <Application>LibreOffice/7.6.7.2$MacOSX_X86_64 LibreOffice_project/dd47e4b30cb7dab30588d6c79c651f218165e3c5</Application>
  <AppVersion>15.0000</AppVersion>
  <Pages>2</Pages>
  <Words>614</Words>
  <Characters>3583</Characters>
  <CharactersWithSpaces>4164</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2025-05-08T09:31:52Z</dcterms:created>
  <dc:creator/>
  <dc:description/>
  <dc:language>en-US</dc:language>
  <cp:lastModifiedBy/>
  <dcterms:modified xsi:type="dcterms:W3CDTF">2025-05-08T09:53:51Z</dcterms:modified>
  <cp:revision>9</cp:revision>
  <dc:subject/>
  <dc:title/>
</cp:coreProperties>
</file>